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BA29" w14:textId="77777777" w:rsidR="00493EE5" w:rsidRDefault="00493EE5" w:rsidP="00493EE5">
      <w:pPr>
        <w:spacing w:after="0"/>
      </w:pPr>
      <w:r w:rsidRPr="00493EE5">
        <w:t xml:space="preserve">This document outlines and explains the reasons behind our appeal against the decision to reject the manuscript titled "The bacterial microbiome of symbiotic and menthol-bleached polyps of </w:t>
      </w:r>
      <w:r w:rsidRPr="00493EE5">
        <w:rPr>
          <w:i/>
          <w:iCs/>
        </w:rPr>
        <w:t xml:space="preserve">Galaxea fascicularis </w:t>
      </w:r>
      <w:r w:rsidRPr="00493EE5">
        <w:t>in captivity".</w:t>
      </w:r>
    </w:p>
    <w:p w14:paraId="2BB69583" w14:textId="77777777" w:rsidR="003476A7" w:rsidRDefault="003476A7" w:rsidP="003476A7">
      <w:r>
        <w:t>During the review process, we have identified factual errors and unfair treatment that significantly impacted the decision to reject our work. These are outlined and expanded below.</w:t>
      </w:r>
    </w:p>
    <w:p w14:paraId="16928893" w14:textId="5F28B94E" w:rsidR="003476A7" w:rsidRDefault="003476A7" w:rsidP="003476A7">
      <w:r w:rsidRPr="008D74A7">
        <w:t>Please note that text in</w:t>
      </w:r>
      <w:r w:rsidR="0048135A">
        <w:t xml:space="preserve"> italics in</w:t>
      </w:r>
      <w:r w:rsidRPr="008D74A7">
        <w:t xml:space="preserve"> quotation marks </w:t>
      </w:r>
      <w:r w:rsidR="00610012">
        <w:t xml:space="preserve">are direct quotes </w:t>
      </w:r>
      <w:r w:rsidRPr="008D74A7">
        <w:t>from the recommender and reviewers.</w:t>
      </w:r>
    </w:p>
    <w:p w14:paraId="21C3DC49" w14:textId="0727F1E9" w:rsidR="002542F6" w:rsidRDefault="00E0418F" w:rsidP="002542F6">
      <w:r>
        <w:t xml:space="preserve">To briefly summarize, the </w:t>
      </w:r>
      <w:r w:rsidR="004651CB">
        <w:t>manuscript focuses</w:t>
      </w:r>
      <w:r>
        <w:t xml:space="preserve"> on the emerging model organism </w:t>
      </w:r>
      <w:r w:rsidRPr="004152CE">
        <w:rPr>
          <w:i/>
          <w:iCs/>
        </w:rPr>
        <w:t>Galaxea fascicularis</w:t>
      </w:r>
      <w:r w:rsidR="00610012">
        <w:rPr>
          <w:i/>
          <w:iCs/>
        </w:rPr>
        <w:t xml:space="preserve"> </w:t>
      </w:r>
      <w:r w:rsidR="00610012" w:rsidRPr="004152CE">
        <w:t>for coral symbiosis research</w:t>
      </w:r>
      <w:r>
        <w:t>, in the context of further establishing</w:t>
      </w:r>
      <w:r w:rsidR="004651CB">
        <w:t xml:space="preserve"> it</w:t>
      </w:r>
      <w:r>
        <w:t xml:space="preserve"> as model system</w:t>
      </w:r>
      <w:r w:rsidR="003476A7">
        <w:t xml:space="preserve">. </w:t>
      </w:r>
      <w:r w:rsidR="002E4DCE">
        <w:t>The Galaxea model represents a</w:t>
      </w:r>
      <w:r w:rsidR="003476A7">
        <w:t xml:space="preserve"> useful tool</w:t>
      </w:r>
      <w:r>
        <w:t xml:space="preserve"> to unravel the complexity of the coral holobiont </w:t>
      </w:r>
      <w:r w:rsidR="004651CB">
        <w:t>th</w:t>
      </w:r>
      <w:r w:rsidR="00610012">
        <w:t>r</w:t>
      </w:r>
      <w:r w:rsidR="004651CB">
        <w:t>ough the</w:t>
      </w:r>
      <w:r>
        <w:t xml:space="preserve"> ‘disassembling’ </w:t>
      </w:r>
      <w:r w:rsidR="00095E70">
        <w:t xml:space="preserve">of </w:t>
      </w:r>
      <w:r>
        <w:t>its components (animal host, algal symbiont, bacteria</w:t>
      </w:r>
      <w:r w:rsidR="00610012">
        <w:t>,</w:t>
      </w:r>
      <w:r>
        <w:t xml:space="preserve"> etc</w:t>
      </w:r>
      <w:r w:rsidR="00610012">
        <w:t>.</w:t>
      </w:r>
      <w:r w:rsidR="002E4DCE">
        <w:t>, as demonstrated in previous publications</w:t>
      </w:r>
      <w:r>
        <w:t>).</w:t>
      </w:r>
      <w:r w:rsidR="004651CB">
        <w:t xml:space="preserve"> </w:t>
      </w:r>
      <w:r w:rsidR="002E4DCE">
        <w:t>As a first step</w:t>
      </w:r>
      <w:r w:rsidR="003476A7">
        <w:t>, t</w:t>
      </w:r>
      <w:r w:rsidR="004651CB">
        <w:t>he r</w:t>
      </w:r>
      <w:r>
        <w:t xml:space="preserve">emoval of the algal symbiont (Symbiodiniaceae) can be effectively achieved through menthol bleaching. However, the effects of </w:t>
      </w:r>
      <w:r w:rsidR="002542F6">
        <w:t xml:space="preserve">menthol on other essential components of the holobiont (i.e., bacteria) have not </w:t>
      </w:r>
      <w:r w:rsidR="004651CB">
        <w:t xml:space="preserve">yet </w:t>
      </w:r>
      <w:r w:rsidR="002542F6">
        <w:t xml:space="preserve">been investigated. We therefore replicated the menthol bleaching protocol in two facilities and characterized the bacterial microbiome of both symbiotic (untreated) and menthol bleached polyps (clonal replicates) of </w:t>
      </w:r>
      <w:r w:rsidR="002542F6" w:rsidRPr="002E4DCE">
        <w:rPr>
          <w:i/>
          <w:iCs/>
        </w:rPr>
        <w:t>G. fascicularis</w:t>
      </w:r>
      <w:r w:rsidR="002542F6">
        <w:t xml:space="preserve"> that were maintained in captivity (aquaria) for several months. This study therefore provides valuable</w:t>
      </w:r>
      <w:r w:rsidR="004651CB">
        <w:t xml:space="preserve"> first</w:t>
      </w:r>
      <w:r w:rsidR="002542F6">
        <w:t xml:space="preserve"> insights into the </w:t>
      </w:r>
      <w:r w:rsidR="002E4DCE">
        <w:t xml:space="preserve">bacterial </w:t>
      </w:r>
      <w:r w:rsidR="002542F6">
        <w:t>microbiome of menthol bleach</w:t>
      </w:r>
      <w:r w:rsidR="00610012">
        <w:t>ed corals of this aquarium reared model species</w:t>
      </w:r>
      <w:r w:rsidR="002542F6">
        <w:t xml:space="preserve">. </w:t>
      </w:r>
      <w:r w:rsidR="004651CB">
        <w:t>The results show</w:t>
      </w:r>
      <w:r w:rsidR="00610012">
        <w:t>ed</w:t>
      </w:r>
      <w:r w:rsidR="004651CB">
        <w:t xml:space="preserve"> that menthol treatment </w:t>
      </w:r>
      <w:r w:rsidR="00610012">
        <w:t xml:space="preserve">was </w:t>
      </w:r>
      <w:r w:rsidR="004651CB">
        <w:t>generally associated with random changes in the bacterial communities, however the response differ</w:t>
      </w:r>
      <w:r w:rsidR="00610012">
        <w:t>ed</w:t>
      </w:r>
      <w:r w:rsidR="004651CB">
        <w:t xml:space="preserve"> between the two facilities, highlighting the importance of small but </w:t>
      </w:r>
      <w:r w:rsidR="002E4DCE">
        <w:t>relevant</w:t>
      </w:r>
      <w:r w:rsidR="004651CB">
        <w:t xml:space="preserve"> differences in rearing conditions. </w:t>
      </w:r>
      <w:r w:rsidR="002542F6">
        <w:t>The study d</w:t>
      </w:r>
      <w:r w:rsidR="00610012">
        <w:t>id</w:t>
      </w:r>
      <w:r w:rsidR="002542F6">
        <w:t xml:space="preserve"> not aim to rigorously test the effect of captivity</w:t>
      </w:r>
      <w:r w:rsidR="000F384D">
        <w:t xml:space="preserve"> itself</w:t>
      </w:r>
      <w:r w:rsidR="002542F6">
        <w:t xml:space="preserve"> (e.g., by drawing direct comparison between wild and captive corals)</w:t>
      </w:r>
      <w:r w:rsidR="00610012">
        <w:t>.</w:t>
      </w:r>
      <w:r w:rsidR="002542F6">
        <w:t xml:space="preserve"> </w:t>
      </w:r>
      <w:r w:rsidR="00610012">
        <w:t>In addition,</w:t>
      </w:r>
      <w:r w:rsidR="002542F6">
        <w:t xml:space="preserve"> a pattern of microbial simplification </w:t>
      </w:r>
      <w:r w:rsidR="00610012">
        <w:t>was observed supporting reports that showed similar effects in other coral species and captive animals more broadly.</w:t>
      </w:r>
      <w:r w:rsidR="004651CB">
        <w:t xml:space="preserve"> </w:t>
      </w:r>
    </w:p>
    <w:p w14:paraId="207F1A64" w14:textId="6EF8EC61" w:rsidR="00B15032" w:rsidRDefault="00B15032" w:rsidP="002542F6">
      <w:r>
        <w:t>While we appreciated the time and effort that the reviewers and recommender dedicated to this evaluation, we argue that they did not provide a factually correct and unbiased assessment of our work.</w:t>
      </w:r>
      <w:r w:rsidR="00400A53">
        <w:t xml:space="preserve"> </w:t>
      </w:r>
      <w:r w:rsidR="00E7218B">
        <w:t>B</w:t>
      </w:r>
      <w:r w:rsidR="00E45929">
        <w:t>elow is the breakdown of each point:</w:t>
      </w:r>
    </w:p>
    <w:p w14:paraId="69F415E1" w14:textId="6DFB960F" w:rsidR="006A0CBD" w:rsidRDefault="000F0A82" w:rsidP="006A0CBD">
      <w:r>
        <w:rPr>
          <w:b/>
          <w:bCs/>
        </w:rPr>
        <w:t>F</w:t>
      </w:r>
      <w:r w:rsidR="006A0CBD" w:rsidRPr="00FA3D77">
        <w:rPr>
          <w:b/>
          <w:bCs/>
        </w:rPr>
        <w:t>actual errors made by the reviewers or recommender that had a major impact on the decision</w:t>
      </w:r>
      <w:r w:rsidR="006A0CBD">
        <w:t>:</w:t>
      </w:r>
    </w:p>
    <w:p w14:paraId="49DE4840" w14:textId="6C6CE689" w:rsidR="0048135A" w:rsidRPr="004152CE" w:rsidRDefault="00CE0BE5" w:rsidP="004152CE">
      <w:r w:rsidRPr="00B42C13">
        <w:t>The r</w:t>
      </w:r>
      <w:r w:rsidR="00CE6A37" w:rsidRPr="00B42C13">
        <w:t>ecommender use</w:t>
      </w:r>
      <w:r w:rsidRPr="00B42C13">
        <w:t>d</w:t>
      </w:r>
      <w:r w:rsidR="00CE6A37" w:rsidRPr="00B42C13">
        <w:t xml:space="preserve"> </w:t>
      </w:r>
      <w:r w:rsidR="00DD11C6" w:rsidRPr="00B42C13">
        <w:t>incorrect</w:t>
      </w:r>
      <w:r w:rsidR="00CE6A37" w:rsidRPr="00B42C13">
        <w:t xml:space="preserve"> info</w:t>
      </w:r>
      <w:r w:rsidRPr="00B42C13">
        <w:t>rmation</w:t>
      </w:r>
      <w:r w:rsidR="00CE6A37" w:rsidRPr="00B42C13">
        <w:t xml:space="preserve"> </w:t>
      </w:r>
      <w:r w:rsidR="00CB2CA1" w:rsidRPr="00B42C13">
        <w:t>with regards to a) the time frames of captivity vs. duration of the experiment</w:t>
      </w:r>
      <w:r w:rsidR="00C05FB0">
        <w:t>,</w:t>
      </w:r>
      <w:r w:rsidR="00CB2CA1" w:rsidRPr="00B42C13">
        <w:t xml:space="preserve"> b) the bacterial taxa identified</w:t>
      </w:r>
      <w:r w:rsidR="00C05FB0">
        <w:t xml:space="preserve">, and c) </w:t>
      </w:r>
      <w:r w:rsidR="00B61652">
        <w:t>the current state of the literature</w:t>
      </w:r>
      <w:r w:rsidR="00CB2CA1" w:rsidRPr="00B42C13">
        <w:t>.</w:t>
      </w:r>
    </w:p>
    <w:p w14:paraId="0F3E3DCF" w14:textId="0A36CF49" w:rsidR="00252EF4" w:rsidRPr="00B9629D" w:rsidRDefault="005649DF" w:rsidP="004152CE">
      <w:pPr>
        <w:pStyle w:val="ListParagraph"/>
        <w:numPr>
          <w:ilvl w:val="0"/>
          <w:numId w:val="11"/>
        </w:numPr>
        <w:ind w:left="709"/>
      </w:pPr>
      <w:proofErr w:type="gramStart"/>
      <w:r>
        <w:t>The r</w:t>
      </w:r>
      <w:r w:rsidR="002B1A02">
        <w:t>ecommender</w:t>
      </w:r>
      <w:proofErr w:type="gramEnd"/>
      <w:r w:rsidR="005D20C5">
        <w:t xml:space="preserve"> and reviewer 2</w:t>
      </w:r>
      <w:r w:rsidR="002B1A02">
        <w:t xml:space="preserve"> </w:t>
      </w:r>
      <w:r>
        <w:t xml:space="preserve">wrongly understood </w:t>
      </w:r>
      <w:r w:rsidRPr="00CE6A37">
        <w:t>the</w:t>
      </w:r>
      <w:r w:rsidRPr="0048135A">
        <w:rPr>
          <w:b/>
          <w:bCs/>
        </w:rPr>
        <w:t xml:space="preserve"> </w:t>
      </w:r>
      <w:r w:rsidR="002B1A02" w:rsidRPr="0048135A">
        <w:rPr>
          <w:b/>
          <w:bCs/>
        </w:rPr>
        <w:t xml:space="preserve">duration </w:t>
      </w:r>
      <w:r w:rsidR="002B1A02" w:rsidRPr="00CE6A37">
        <w:t xml:space="preserve">of </w:t>
      </w:r>
      <w:r w:rsidR="00CE6A37">
        <w:t>time spent in</w:t>
      </w:r>
      <w:r w:rsidR="002B1A02" w:rsidRPr="0048135A">
        <w:rPr>
          <w:b/>
          <w:bCs/>
        </w:rPr>
        <w:t xml:space="preserve"> captivity</w:t>
      </w:r>
      <w:r>
        <w:t xml:space="preserve"> (aquarium-rearing)</w:t>
      </w:r>
      <w:r w:rsidR="002B1A02">
        <w:t xml:space="preserve"> </w:t>
      </w:r>
      <w:r>
        <w:t>of our corals before the experiment took place</w:t>
      </w:r>
      <w:r w:rsidR="00CE6A37">
        <w:t>,</w:t>
      </w:r>
      <w:r w:rsidR="00635138">
        <w:t xml:space="preserve"> </w:t>
      </w:r>
      <w:r w:rsidR="00B42C13">
        <w:t>which is</w:t>
      </w:r>
      <w:r w:rsidR="00252EF4">
        <w:t xml:space="preserve"> used to justify </w:t>
      </w:r>
      <w:r w:rsidR="00CB2CA1">
        <w:t>their</w:t>
      </w:r>
      <w:r w:rsidR="00252EF4">
        <w:t xml:space="preserve"> decision to reject our manuscript. </w:t>
      </w:r>
    </w:p>
    <w:p w14:paraId="52908431" w14:textId="00594305" w:rsidR="00252EF4" w:rsidRDefault="002B1A02" w:rsidP="004152CE">
      <w:pPr>
        <w:ind w:left="720"/>
      </w:pPr>
      <w:r>
        <w:t>Specifically</w:t>
      </w:r>
      <w:r w:rsidR="0048135A">
        <w:t xml:space="preserve">, </w:t>
      </w:r>
      <w:r w:rsidR="0048135A" w:rsidRPr="004152CE">
        <w:t>t</w:t>
      </w:r>
      <w:r w:rsidR="003D60B4">
        <w:t>he r</w:t>
      </w:r>
      <w:r w:rsidR="00D97149">
        <w:t>ecommender find</w:t>
      </w:r>
      <w:r w:rsidR="003D60B4">
        <w:t>s</w:t>
      </w:r>
      <w:r w:rsidR="00D97149">
        <w:t xml:space="preserve"> </w:t>
      </w:r>
      <w:r>
        <w:t>our ‘</w:t>
      </w:r>
      <w:r w:rsidR="00D97149">
        <w:t>captivity effect</w:t>
      </w:r>
      <w:r>
        <w:t>’</w:t>
      </w:r>
      <w:r w:rsidR="00D97149">
        <w:t xml:space="preserve"> hypothesis and relative discussion “</w:t>
      </w:r>
      <w:r w:rsidR="00D97149" w:rsidRPr="0048135A">
        <w:rPr>
          <w:i/>
          <w:iCs/>
        </w:rPr>
        <w:t>highly speculative</w:t>
      </w:r>
      <w:r w:rsidR="00D97149">
        <w:t>”</w:t>
      </w:r>
      <w:r>
        <w:t>, while he</w:t>
      </w:r>
      <w:r w:rsidR="00A7749A">
        <w:t xml:space="preserve"> </w:t>
      </w:r>
      <w:r w:rsidR="00DC65BE">
        <w:t>finds the alternative hypothesis proposed by Rev</w:t>
      </w:r>
      <w:r w:rsidR="003B08DA">
        <w:t xml:space="preserve">iewer </w:t>
      </w:r>
      <w:r w:rsidR="00DC65BE">
        <w:t>2 as “</w:t>
      </w:r>
      <w:r w:rsidR="00DC65BE" w:rsidRPr="0048135A">
        <w:rPr>
          <w:i/>
          <w:iCs/>
        </w:rPr>
        <w:t xml:space="preserve">more compelling: that the </w:t>
      </w:r>
      <w:r w:rsidR="00DC65BE" w:rsidRPr="0048135A">
        <w:rPr>
          <w:b/>
          <w:bCs/>
          <w:i/>
          <w:iCs/>
        </w:rPr>
        <w:t>10-14 days of captivity</w:t>
      </w:r>
      <w:r w:rsidR="00DC65BE" w:rsidRPr="0048135A">
        <w:rPr>
          <w:i/>
          <w:iCs/>
        </w:rPr>
        <w:t xml:space="preserve"> sufficiently impacted and weakened the bacterial community associated with symbiotic Red Sea polyps to make the effects of bleaching barely perceptible.</w:t>
      </w:r>
      <w:r w:rsidR="00DC65BE">
        <w:t xml:space="preserve">”. </w:t>
      </w:r>
      <w:r>
        <w:t xml:space="preserve">However, </w:t>
      </w:r>
      <w:r w:rsidR="0048135A">
        <w:t xml:space="preserve">the </w:t>
      </w:r>
      <w:r w:rsidR="00DC65BE">
        <w:t xml:space="preserve">corals </w:t>
      </w:r>
      <w:r w:rsidR="0048135A">
        <w:t xml:space="preserve">in the facility </w:t>
      </w:r>
      <w:r w:rsidR="00DC65BE">
        <w:t xml:space="preserve">were </w:t>
      </w:r>
      <w:r w:rsidR="00DC65BE" w:rsidRPr="0048135A">
        <w:rPr>
          <w:b/>
          <w:bCs/>
        </w:rPr>
        <w:t xml:space="preserve">maintained in </w:t>
      </w:r>
      <w:r w:rsidR="00DC65BE" w:rsidRPr="0048135A">
        <w:rPr>
          <w:b/>
          <w:bCs/>
        </w:rPr>
        <w:lastRenderedPageBreak/>
        <w:t>captivity</w:t>
      </w:r>
      <w:r w:rsidR="00DC65BE">
        <w:t xml:space="preserve"> </w:t>
      </w:r>
      <w:r w:rsidR="00127936">
        <w:t xml:space="preserve">for </w:t>
      </w:r>
      <w:r w:rsidR="00127936" w:rsidRPr="0048135A">
        <w:rPr>
          <w:b/>
          <w:bCs/>
        </w:rPr>
        <w:t>several months</w:t>
      </w:r>
      <w:r w:rsidR="00127936">
        <w:t xml:space="preserve"> </w:t>
      </w:r>
      <w:r w:rsidR="0048135A">
        <w:t xml:space="preserve">before the start </w:t>
      </w:r>
      <w:r>
        <w:t xml:space="preserve">of the experiment </w:t>
      </w:r>
      <w:r w:rsidR="00127936">
        <w:t xml:space="preserve">(see </w:t>
      </w:r>
      <w:r>
        <w:t xml:space="preserve">manuscript </w:t>
      </w:r>
      <w:r w:rsidR="00550DB9">
        <w:t xml:space="preserve">at </w:t>
      </w:r>
      <w:r w:rsidR="00127936">
        <w:t>lines 68-70</w:t>
      </w:r>
      <w:r w:rsidR="00FA4E34">
        <w:t>, and</w:t>
      </w:r>
      <w:r w:rsidR="003B08DA">
        <w:t xml:space="preserve"> abstract:</w:t>
      </w:r>
      <w:r w:rsidR="00FA4E34">
        <w:t xml:space="preserve"> “</w:t>
      </w:r>
      <w:r w:rsidR="00FA4E34" w:rsidRPr="004152CE">
        <w:rPr>
          <w:i/>
          <w:iCs/>
        </w:rPr>
        <w:t>G. fascicularis</w:t>
      </w:r>
      <w:r w:rsidR="00FA4E34" w:rsidRPr="00FA4E34">
        <w:t xml:space="preserve"> </w:t>
      </w:r>
      <w:r w:rsidR="00FA4E34">
        <w:t>[…]</w:t>
      </w:r>
      <w:r w:rsidR="00FA4E34" w:rsidRPr="00FA4E34">
        <w:t xml:space="preserve"> that were</w:t>
      </w:r>
      <w:r w:rsidR="00FA4E34" w:rsidRPr="0048135A">
        <w:rPr>
          <w:b/>
          <w:bCs/>
        </w:rPr>
        <w:t xml:space="preserve"> long-term aquarium-reared </w:t>
      </w:r>
      <w:r w:rsidR="00FA4E34">
        <w:t>[…]”</w:t>
      </w:r>
      <w:r w:rsidR="00127936">
        <w:t xml:space="preserve">). </w:t>
      </w:r>
      <w:r w:rsidR="00B9629D">
        <w:t>T</w:t>
      </w:r>
      <w:r w:rsidR="00127936">
        <w:t>he</w:t>
      </w:r>
      <w:r w:rsidR="00BD0091">
        <w:t xml:space="preserve"> recommender confused the total duration of the captivity at the time of the experiment (several months) with the time allowed to recover from fragmenting (</w:t>
      </w:r>
      <w:r w:rsidR="00127936">
        <w:t>10-14 days</w:t>
      </w:r>
      <w:r w:rsidR="00BD0091">
        <w:t>)</w:t>
      </w:r>
      <w:r w:rsidR="00E45B57" w:rsidRPr="00E45B57">
        <w:t>—</w:t>
      </w:r>
      <w:r w:rsidR="00BD0091">
        <w:t>both described in the Materials and Methos section</w:t>
      </w:r>
      <w:r w:rsidR="00127936">
        <w:t>.</w:t>
      </w:r>
      <w:r w:rsidR="00B9629D">
        <w:t xml:space="preserve"> </w:t>
      </w:r>
      <w:r w:rsidR="0048135A">
        <w:t xml:space="preserve">Importantly, all coral colonies used for the experiment are still alive and well in the long-term rearing facility four years later. In fact, that is the whole purpose of establishing a model system that can be investigated under strictly constrained conditions. The hypothesis that captivity itself </w:t>
      </w:r>
      <w:r w:rsidR="00B42C13">
        <w:t>severely</w:t>
      </w:r>
      <w:r w:rsidR="0048135A">
        <w:t xml:space="preserve"> weakened the coral before the menthol treatment appears therefore unsupported.</w:t>
      </w:r>
    </w:p>
    <w:p w14:paraId="54AFE134" w14:textId="199FEAEA" w:rsidR="002B1A02" w:rsidRDefault="005566CB" w:rsidP="004152CE">
      <w:pPr>
        <w:pStyle w:val="ListParagraph"/>
        <w:numPr>
          <w:ilvl w:val="0"/>
          <w:numId w:val="11"/>
        </w:numPr>
        <w:ind w:left="709"/>
      </w:pPr>
      <w:r w:rsidRPr="00BC752C">
        <w:rPr>
          <w:u w:val="single"/>
        </w:rPr>
        <w:t xml:space="preserve">Speculative interpretation of </w:t>
      </w:r>
      <w:r w:rsidR="00A00CB5" w:rsidRPr="00BC752C">
        <w:rPr>
          <w:u w:val="single"/>
        </w:rPr>
        <w:t xml:space="preserve">the role of </w:t>
      </w:r>
      <w:r w:rsidRPr="00BC752C">
        <w:rPr>
          <w:u w:val="single"/>
        </w:rPr>
        <w:t>associated bacteria:</w:t>
      </w:r>
      <w:r>
        <w:t xml:space="preserve"> </w:t>
      </w:r>
      <w:r w:rsidR="00252EF4">
        <w:t>“</w:t>
      </w:r>
      <w:r w:rsidR="00252EF4" w:rsidRPr="004152CE">
        <w:rPr>
          <w:i/>
          <w:iCs/>
        </w:rPr>
        <w:t xml:space="preserve">This idea gains support from the significant presence of a </w:t>
      </w:r>
      <w:r w:rsidR="00252EF4" w:rsidRPr="004152CE">
        <w:rPr>
          <w:b/>
          <w:bCs/>
          <w:i/>
          <w:iCs/>
        </w:rPr>
        <w:t>putative coral pathogen</w:t>
      </w:r>
      <w:r w:rsidR="00252EF4" w:rsidRPr="004152CE">
        <w:rPr>
          <w:i/>
          <w:iCs/>
        </w:rPr>
        <w:t xml:space="preserve"> (</w:t>
      </w:r>
      <w:r w:rsidR="00252EF4" w:rsidRPr="004152CE">
        <w:rPr>
          <w:b/>
          <w:bCs/>
          <w:i/>
          <w:iCs/>
        </w:rPr>
        <w:t>Alteromonas</w:t>
      </w:r>
      <w:r w:rsidR="00252EF4" w:rsidRPr="004152CE">
        <w:rPr>
          <w:i/>
          <w:iCs/>
        </w:rPr>
        <w:t xml:space="preserve"> spp.) within the core microbiome of captive Galaxea.</w:t>
      </w:r>
      <w:r w:rsidR="00252EF4">
        <w:t xml:space="preserve">”. This is also factually incorrect, as </w:t>
      </w:r>
      <w:r w:rsidR="00C05FB0">
        <w:t xml:space="preserve">members of the genus </w:t>
      </w:r>
      <w:r w:rsidR="00252EF4" w:rsidRPr="004152CE">
        <w:rPr>
          <w:i/>
          <w:iCs/>
        </w:rPr>
        <w:t>Alteromonas</w:t>
      </w:r>
      <w:r w:rsidR="00C05FB0">
        <w:t xml:space="preserve"> may provide broad functions</w:t>
      </w:r>
      <w:r w:rsidR="00252EF4">
        <w:t xml:space="preserve"> in the coral holobiont: </w:t>
      </w:r>
      <w:r w:rsidR="00C05FB0">
        <w:t xml:space="preserve">members of </w:t>
      </w:r>
      <w:r w:rsidR="00C05FB0" w:rsidRPr="004152CE">
        <w:rPr>
          <w:i/>
          <w:iCs/>
        </w:rPr>
        <w:t>Alteromonas</w:t>
      </w:r>
      <w:r w:rsidR="00C05FB0">
        <w:t xml:space="preserve"> are </w:t>
      </w:r>
      <w:r w:rsidR="00252EF4">
        <w:t>common coral-associate</w:t>
      </w:r>
      <w:r w:rsidR="00C05FB0">
        <w:t>s found in almost every coral-associated microbiome</w:t>
      </w:r>
      <w:r w:rsidR="00252EF4">
        <w:t xml:space="preserve">, </w:t>
      </w:r>
      <w:r w:rsidR="00C05FB0">
        <w:t xml:space="preserve">some members are </w:t>
      </w:r>
      <w:r w:rsidR="00A25FF5">
        <w:t>also</w:t>
      </w:r>
      <w:r w:rsidR="00252EF4">
        <w:t xml:space="preserve"> candidate probiotic</w:t>
      </w:r>
      <w:r w:rsidR="00C05FB0">
        <w:t>s with suspected beneficial functions for the coral</w:t>
      </w:r>
      <w:r w:rsidR="00252EF4">
        <w:t xml:space="preserve">, and </w:t>
      </w:r>
      <w:r w:rsidR="00C05FB0">
        <w:t xml:space="preserve">others are </w:t>
      </w:r>
      <w:r w:rsidR="00252EF4">
        <w:t>suspected pathogen</w:t>
      </w:r>
      <w:r w:rsidR="00C05FB0">
        <w:t>s</w:t>
      </w:r>
      <w:r w:rsidR="00252EF4">
        <w:t xml:space="preserve">, as we </w:t>
      </w:r>
      <w:r w:rsidR="00F75085">
        <w:t>reviewed</w:t>
      </w:r>
      <w:r w:rsidR="00252EF4">
        <w:t xml:space="preserve"> in our manuscript </w:t>
      </w:r>
      <w:r w:rsidR="00C05FB0">
        <w:t>well supported by literature</w:t>
      </w:r>
      <w:r w:rsidR="00252EF4">
        <w:t xml:space="preserve"> (see lines 372-374 and 384-389).</w:t>
      </w:r>
      <w:r w:rsidR="001D384A">
        <w:t xml:space="preserve"> The presence of </w:t>
      </w:r>
      <w:r w:rsidR="001D384A" w:rsidRPr="004152CE">
        <w:rPr>
          <w:i/>
          <w:iCs/>
        </w:rPr>
        <w:t>Alteromonas</w:t>
      </w:r>
      <w:r w:rsidR="001D384A">
        <w:t xml:space="preserve"> spp</w:t>
      </w:r>
      <w:r w:rsidR="00BC752C">
        <w:t>.</w:t>
      </w:r>
      <w:r w:rsidR="001D384A">
        <w:t xml:space="preserve"> therefore cannot be used as evidence for </w:t>
      </w:r>
      <w:r>
        <w:t>the</w:t>
      </w:r>
      <w:r w:rsidR="001D384A">
        <w:t xml:space="preserve"> alleged “</w:t>
      </w:r>
      <w:r w:rsidR="001D384A" w:rsidRPr="004152CE">
        <w:rPr>
          <w:i/>
          <w:iCs/>
        </w:rPr>
        <w:t>impacted and weakened</w:t>
      </w:r>
      <w:r w:rsidR="001D384A">
        <w:t xml:space="preserve">” </w:t>
      </w:r>
      <w:r>
        <w:t>state of the corals</w:t>
      </w:r>
      <w:r w:rsidR="00E47408">
        <w:t>’</w:t>
      </w:r>
      <w:r>
        <w:t xml:space="preserve"> </w:t>
      </w:r>
      <w:r w:rsidR="001D384A">
        <w:t>bacterial community</w:t>
      </w:r>
      <w:r>
        <w:t xml:space="preserve"> prior to menthol bleaching</w:t>
      </w:r>
      <w:r w:rsidR="001D384A">
        <w:t>.</w:t>
      </w:r>
    </w:p>
    <w:p w14:paraId="0D1B9D7F" w14:textId="77777777" w:rsidR="00D55DB2" w:rsidRDefault="00D55DB2" w:rsidP="00D55DB2">
      <w:pPr>
        <w:pStyle w:val="ListParagraph"/>
        <w:ind w:left="1080"/>
      </w:pPr>
    </w:p>
    <w:p w14:paraId="23DEA58B" w14:textId="768E3C44" w:rsidR="005649DF" w:rsidRDefault="00742C2A" w:rsidP="004152CE">
      <w:pPr>
        <w:pStyle w:val="ListParagraph"/>
        <w:ind w:left="709"/>
      </w:pPr>
      <w:r w:rsidRPr="00742C2A">
        <w:t>Additionally</w:t>
      </w:r>
      <w:r>
        <w:t xml:space="preserve">, the recommender’s interpretation that </w:t>
      </w:r>
      <w:r w:rsidRPr="004152CE">
        <w:rPr>
          <w:i/>
          <w:iCs/>
        </w:rPr>
        <w:t>Alteromonas</w:t>
      </w:r>
      <w:r>
        <w:t xml:space="preserve"> spp</w:t>
      </w:r>
      <w:r w:rsidR="00C05FB0">
        <w:t>.</w:t>
      </w:r>
      <w:r>
        <w:t xml:space="preserve"> abundance should be taken as in </w:t>
      </w:r>
      <w:r w:rsidRPr="00742C2A">
        <w:rPr>
          <w:b/>
          <w:bCs/>
        </w:rPr>
        <w:t xml:space="preserve">indicator of underlying stress </w:t>
      </w:r>
      <w:r w:rsidRPr="00742C2A">
        <w:t>in our corals</w:t>
      </w:r>
      <w:r w:rsidR="00D55DB2">
        <w:t xml:space="preserve"> because </w:t>
      </w:r>
      <w:r w:rsidR="00AD03D7">
        <w:t xml:space="preserve">of </w:t>
      </w:r>
      <w:r w:rsidR="00D55DB2">
        <w:t>its presence in the core microbiome</w:t>
      </w:r>
      <w:r w:rsidRPr="00742C2A">
        <w:t xml:space="preserve"> </w:t>
      </w:r>
      <w:r>
        <w:t xml:space="preserve">is </w:t>
      </w:r>
      <w:r w:rsidRPr="004152CE">
        <w:rPr>
          <w:b/>
          <w:bCs/>
        </w:rPr>
        <w:t>not support</w:t>
      </w:r>
      <w:r w:rsidR="00095E70">
        <w:rPr>
          <w:b/>
          <w:bCs/>
        </w:rPr>
        <w:t>ed</w:t>
      </w:r>
      <w:r w:rsidRPr="004152CE">
        <w:rPr>
          <w:b/>
          <w:bCs/>
        </w:rPr>
        <w:t xml:space="preserve"> by our data</w:t>
      </w:r>
      <w:r>
        <w:t xml:space="preserve">: if </w:t>
      </w:r>
      <w:r w:rsidRPr="00742C2A">
        <w:rPr>
          <w:i/>
          <w:iCs/>
        </w:rPr>
        <w:t>Alterom</w:t>
      </w:r>
      <w:r>
        <w:rPr>
          <w:i/>
          <w:iCs/>
        </w:rPr>
        <w:t>o</w:t>
      </w:r>
      <w:r w:rsidRPr="00742C2A">
        <w:rPr>
          <w:i/>
          <w:iCs/>
        </w:rPr>
        <w:t>n</w:t>
      </w:r>
      <w:r>
        <w:rPr>
          <w:i/>
          <w:iCs/>
        </w:rPr>
        <w:t>a</w:t>
      </w:r>
      <w:r w:rsidRPr="00742C2A">
        <w:rPr>
          <w:i/>
          <w:iCs/>
        </w:rPr>
        <w:t>s</w:t>
      </w:r>
      <w:r>
        <w:t xml:space="preserve"> was positively correlated with stress, then </w:t>
      </w:r>
      <w:r w:rsidR="008229CB">
        <w:t>its abundance</w:t>
      </w:r>
      <w:r>
        <w:t xml:space="preserve"> should have been higher in the menthol bleached samples</w:t>
      </w:r>
      <w:r w:rsidR="00F94423">
        <w:t xml:space="preserve"> (even </w:t>
      </w:r>
      <w:proofErr w:type="gramStart"/>
      <w:r w:rsidR="00F94423">
        <w:t>assuming that</w:t>
      </w:r>
      <w:proofErr w:type="gramEnd"/>
      <w:r w:rsidR="00F94423">
        <w:t xml:space="preserve"> captivity itself caused significant stress, menthol bleaching would have </w:t>
      </w:r>
      <w:r w:rsidR="000B57C2">
        <w:t xml:space="preserve">unquestionably </w:t>
      </w:r>
      <w:r w:rsidR="00F94423">
        <w:t>caused additional stress)</w:t>
      </w:r>
      <w:r>
        <w:t>. However, as visible from figure 4 (lines 241:244)</w:t>
      </w:r>
      <w:r w:rsidR="000B57C2">
        <w:t>,</w:t>
      </w:r>
      <w:r>
        <w:t xml:space="preserve"> the abundance of </w:t>
      </w:r>
      <w:proofErr w:type="spellStart"/>
      <w:r w:rsidRPr="00742C2A">
        <w:rPr>
          <w:i/>
          <w:iCs/>
        </w:rPr>
        <w:t>Alteromonadaceae</w:t>
      </w:r>
      <w:proofErr w:type="spellEnd"/>
      <w:r>
        <w:t xml:space="preserve"> both increased (RS1, RS3) and decreased (RS2, HK1, HK2) in bleached samples. </w:t>
      </w:r>
      <w:r w:rsidR="00561342">
        <w:t xml:space="preserve">A similar pattern </w:t>
      </w:r>
      <w:r w:rsidR="00992145">
        <w:t xml:space="preserve">can be seen in Figure 5 (lines 272-276) </w:t>
      </w:r>
      <w:r w:rsidR="00A00CB5">
        <w:t>for the abundance of</w:t>
      </w:r>
      <w:r w:rsidR="00EC785E">
        <w:t xml:space="preserve"> the core members of the microbiome</w:t>
      </w:r>
      <w:r w:rsidR="00992145">
        <w:t xml:space="preserve"> ASV_003 and AVS_008, both </w:t>
      </w:r>
      <w:r w:rsidR="00992145" w:rsidRPr="00742C2A">
        <w:rPr>
          <w:i/>
          <w:iCs/>
        </w:rPr>
        <w:t>Alterom</w:t>
      </w:r>
      <w:r w:rsidR="00992145">
        <w:rPr>
          <w:i/>
          <w:iCs/>
        </w:rPr>
        <w:t>o</w:t>
      </w:r>
      <w:r w:rsidR="00992145" w:rsidRPr="00742C2A">
        <w:rPr>
          <w:i/>
          <w:iCs/>
        </w:rPr>
        <w:t>n</w:t>
      </w:r>
      <w:r w:rsidR="00992145">
        <w:rPr>
          <w:i/>
          <w:iCs/>
        </w:rPr>
        <w:t>a</w:t>
      </w:r>
      <w:r w:rsidR="00992145" w:rsidRPr="00742C2A">
        <w:rPr>
          <w:i/>
          <w:iCs/>
        </w:rPr>
        <w:t>s</w:t>
      </w:r>
      <w:r w:rsidR="00992145">
        <w:rPr>
          <w:i/>
          <w:iCs/>
        </w:rPr>
        <w:t xml:space="preserve"> </w:t>
      </w:r>
      <w:r w:rsidR="00992145">
        <w:t xml:space="preserve">spp. </w:t>
      </w:r>
      <w:r>
        <w:t xml:space="preserve">Hence, the role of </w:t>
      </w:r>
      <w:r w:rsidRPr="00742C2A">
        <w:rPr>
          <w:i/>
          <w:iCs/>
        </w:rPr>
        <w:t>Alterom</w:t>
      </w:r>
      <w:r>
        <w:rPr>
          <w:i/>
          <w:iCs/>
        </w:rPr>
        <w:t>o</w:t>
      </w:r>
      <w:r w:rsidRPr="00742C2A">
        <w:rPr>
          <w:i/>
          <w:iCs/>
        </w:rPr>
        <w:t>n</w:t>
      </w:r>
      <w:r>
        <w:rPr>
          <w:i/>
          <w:iCs/>
        </w:rPr>
        <w:t>a</w:t>
      </w:r>
      <w:r w:rsidRPr="00742C2A">
        <w:rPr>
          <w:i/>
          <w:iCs/>
        </w:rPr>
        <w:t>s</w:t>
      </w:r>
      <w:r>
        <w:t xml:space="preserve"> spp</w:t>
      </w:r>
      <w:r w:rsidR="00C05FB0">
        <w:t>.</w:t>
      </w:r>
      <w:r>
        <w:t xml:space="preserve"> in the coral holobiont</w:t>
      </w:r>
      <w:r w:rsidR="00990332">
        <w:t>, and in the Galaxea holobiont,</w:t>
      </w:r>
      <w:r>
        <w:t xml:space="preserve"> remains to be clarified.</w:t>
      </w:r>
    </w:p>
    <w:p w14:paraId="336AACA8" w14:textId="77777777" w:rsidR="004152CE" w:rsidRDefault="004152CE" w:rsidP="004152CE">
      <w:pPr>
        <w:pStyle w:val="ListParagraph"/>
        <w:ind w:left="709"/>
      </w:pPr>
    </w:p>
    <w:p w14:paraId="1724B2DB" w14:textId="1DE7581C" w:rsidR="00D72D10" w:rsidRDefault="00AD7995" w:rsidP="009001CA">
      <w:pPr>
        <w:pStyle w:val="ListParagraph"/>
        <w:numPr>
          <w:ilvl w:val="0"/>
          <w:numId w:val="11"/>
        </w:numPr>
        <w:ind w:left="709"/>
      </w:pPr>
      <w:r>
        <w:t>R</w:t>
      </w:r>
      <w:r w:rsidR="00D72D10">
        <w:t>ev</w:t>
      </w:r>
      <w:r>
        <w:t xml:space="preserve">iewer </w:t>
      </w:r>
      <w:r w:rsidR="00D72D10">
        <w:t xml:space="preserve">2 suggests a new interpretation of what drives the bacteria-Symbiodiniaceae association, which is however based on </w:t>
      </w:r>
      <w:r w:rsidR="009001CA">
        <w:t>a</w:t>
      </w:r>
      <w:r w:rsidR="00D72D10">
        <w:t xml:space="preserve"> misinterpretation of </w:t>
      </w:r>
      <w:r w:rsidR="008849AA">
        <w:t xml:space="preserve">the </w:t>
      </w:r>
      <w:r w:rsidR="00D72D10">
        <w:t>studies</w:t>
      </w:r>
      <w:r>
        <w:t xml:space="preserve"> that</w:t>
      </w:r>
      <w:r w:rsidR="00D72D10">
        <w:t xml:space="preserve"> we referenced</w:t>
      </w:r>
      <w:r>
        <w:t xml:space="preserve">. </w:t>
      </w:r>
      <w:r w:rsidR="009001CA">
        <w:t xml:space="preserve">The </w:t>
      </w:r>
      <w:r>
        <w:t xml:space="preserve">statement that </w:t>
      </w:r>
      <w:r w:rsidR="00D72D10">
        <w:t>“</w:t>
      </w:r>
      <w:r w:rsidR="00D72D10" w:rsidRPr="00AD7995">
        <w:rPr>
          <w:i/>
          <w:iCs/>
        </w:rPr>
        <w:t xml:space="preserve">the 3 external studies were </w:t>
      </w:r>
      <w:r w:rsidR="00D72D10" w:rsidRPr="009001CA">
        <w:rPr>
          <w:i/>
          <w:iCs/>
        </w:rPr>
        <w:t>based on non-bleached corals</w:t>
      </w:r>
      <w:r w:rsidR="00D72D10" w:rsidRPr="00AD7995">
        <w:rPr>
          <w:i/>
          <w:iCs/>
        </w:rPr>
        <w:t xml:space="preserve"> and clearly confirmed this assumption</w:t>
      </w:r>
      <w:r w:rsidR="00D72D10">
        <w:t xml:space="preserve">” is plain </w:t>
      </w:r>
      <w:r w:rsidR="00D72D10" w:rsidRPr="00D72D10">
        <w:t>wrong</w:t>
      </w:r>
      <w:r w:rsidR="00D72D10">
        <w:t xml:space="preserve">, as these are based on </w:t>
      </w:r>
      <w:r w:rsidR="00D72D10" w:rsidRPr="004152CE">
        <w:t>Symbiodiniaceae</w:t>
      </w:r>
      <w:r w:rsidR="009001CA" w:rsidRPr="004152CE">
        <w:t xml:space="preserve"> algae cultures</w:t>
      </w:r>
      <w:r w:rsidR="00D72D10" w:rsidRPr="009001CA">
        <w:t>,</w:t>
      </w:r>
      <w:r w:rsidR="00D72D10">
        <w:t xml:space="preserve"> as explicitly reported in our </w:t>
      </w:r>
      <w:r w:rsidR="002364EE">
        <w:t>S</w:t>
      </w:r>
      <w:r w:rsidR="00D72D10">
        <w:t>upplementary M</w:t>
      </w:r>
      <w:r w:rsidR="002364EE">
        <w:t>aterial and Methods section</w:t>
      </w:r>
      <w:r w:rsidR="00D72D10">
        <w:t>.</w:t>
      </w:r>
      <w:r w:rsidR="009001CA">
        <w:t xml:space="preserve"> </w:t>
      </w:r>
    </w:p>
    <w:p w14:paraId="6516920F" w14:textId="7C346375" w:rsidR="009001CA" w:rsidRPr="009001CA" w:rsidRDefault="009001CA" w:rsidP="009001CA">
      <w:pPr>
        <w:pStyle w:val="ListParagraph"/>
        <w:ind w:left="709"/>
      </w:pPr>
      <w:r>
        <w:t>Other sections of the review also lack clarity or misinterpret the current state of the literature (other peer-reviewed studies as well as our data)</w:t>
      </w:r>
      <w:r w:rsidR="00250DFE">
        <w:t xml:space="preserve">, showing a lack of attention </w:t>
      </w:r>
      <w:r w:rsidR="00F11C1C">
        <w:t xml:space="preserve">or expertise in coral microbial ecology </w:t>
      </w:r>
      <w:r w:rsidR="00250DFE">
        <w:t>throughout the review</w:t>
      </w:r>
      <w:r>
        <w:t>. For instance, the sentence</w:t>
      </w:r>
      <w:r w:rsidRPr="009001CA">
        <w:t xml:space="preserve"> “</w:t>
      </w:r>
      <w:r w:rsidRPr="009001CA">
        <w:rPr>
          <w:i/>
          <w:iCs/>
        </w:rPr>
        <w:t xml:space="preserve">Unfortunately, the authors have already dismissed this notion (Line 349), arguing that </w:t>
      </w:r>
      <w:r w:rsidRPr="009001CA">
        <w:rPr>
          <w:i/>
          <w:iCs/>
          <w:u w:val="single"/>
        </w:rPr>
        <w:t xml:space="preserve">the reduction or simplification of the microbiome is not an issue associated with captive corals' </w:t>
      </w:r>
      <w:r w:rsidRPr="009001CA">
        <w:rPr>
          <w:i/>
          <w:iCs/>
          <w:u w:val="single"/>
        </w:rPr>
        <w:lastRenderedPageBreak/>
        <w:t>simplified microbiomes</w:t>
      </w:r>
      <w:r w:rsidRPr="009001CA">
        <w:t>” is self-contradictory and does not correctly interpret our point of discussion.</w:t>
      </w:r>
      <w:r w:rsidR="00250DFE">
        <w:t xml:space="preserve"> Captive animals have simplified microbiomes, and corals are no </w:t>
      </w:r>
      <w:r w:rsidR="00B61652">
        <w:t>exception</w:t>
      </w:r>
      <w:r w:rsidR="00250DFE">
        <w:t>.</w:t>
      </w:r>
    </w:p>
    <w:p w14:paraId="08362D70" w14:textId="77777777" w:rsidR="006A0CBD" w:rsidRDefault="006A0CBD" w:rsidP="006A0CBD"/>
    <w:p w14:paraId="31774726" w14:textId="28C94A5F" w:rsidR="003D60B4" w:rsidRDefault="000F0A82" w:rsidP="00654AB4">
      <w:r>
        <w:rPr>
          <w:b/>
          <w:bCs/>
        </w:rPr>
        <w:t>U</w:t>
      </w:r>
      <w:r w:rsidR="006A0CBD" w:rsidRPr="00FA3D77">
        <w:rPr>
          <w:b/>
          <w:bCs/>
        </w:rPr>
        <w:t>nfair treatment and/or bias in the review process</w:t>
      </w:r>
    </w:p>
    <w:p w14:paraId="4F7276EC" w14:textId="4C4CC1D5" w:rsidR="00FD6F93" w:rsidRDefault="00FD6F93" w:rsidP="00654AB4">
      <w:r>
        <w:t xml:space="preserve">Our concerns regarding the fairness of the review process are based on the following points: </w:t>
      </w:r>
      <w:r w:rsidR="00250DFE">
        <w:t>d</w:t>
      </w:r>
      <w:r>
        <w:t xml:space="preserve">) the reviewers and recommender do not point out any objective </w:t>
      </w:r>
      <w:r w:rsidR="0044178D">
        <w:t xml:space="preserve">methodological </w:t>
      </w:r>
      <w:r>
        <w:t xml:space="preserve">flaw regarding the </w:t>
      </w:r>
      <w:r w:rsidR="00A630CC">
        <w:t xml:space="preserve">primary objective of our study; </w:t>
      </w:r>
      <w:r w:rsidR="00250DFE">
        <w:t>e</w:t>
      </w:r>
      <w:r w:rsidR="00A630CC">
        <w:t xml:space="preserve">) neither of the reviewers clearly recommends a rejection (indeed one says that the work in its current form could be published); </w:t>
      </w:r>
      <w:r w:rsidR="00250DFE">
        <w:t>f</w:t>
      </w:r>
      <w:r w:rsidR="00A630CC">
        <w:t xml:space="preserve">) </w:t>
      </w:r>
      <w:r w:rsidR="00A8412F">
        <w:t>u</w:t>
      </w:r>
      <w:r w:rsidR="00A8412F" w:rsidRPr="00FB54F3">
        <w:t>nclear</w:t>
      </w:r>
      <w:r w:rsidR="00A8412F">
        <w:t xml:space="preserve"> </w:t>
      </w:r>
      <w:r w:rsidR="00FB54F3">
        <w:t xml:space="preserve">arguments </w:t>
      </w:r>
      <w:r w:rsidR="00A630CC">
        <w:t xml:space="preserve">from the recommender </w:t>
      </w:r>
      <w:r w:rsidR="00A8412F">
        <w:t xml:space="preserve">effectively </w:t>
      </w:r>
      <w:r w:rsidR="00B53A94">
        <w:t>misled our efforts.</w:t>
      </w:r>
    </w:p>
    <w:p w14:paraId="6E9C4ECD" w14:textId="7A503AA2" w:rsidR="003D60B4" w:rsidRDefault="003D60B4" w:rsidP="004152CE">
      <w:pPr>
        <w:pStyle w:val="ListParagraph"/>
        <w:numPr>
          <w:ilvl w:val="0"/>
          <w:numId w:val="11"/>
        </w:numPr>
        <w:ind w:left="709"/>
      </w:pPr>
      <w:r>
        <w:t xml:space="preserve">There are </w:t>
      </w:r>
      <w:r w:rsidRPr="00250DFE">
        <w:rPr>
          <w:b/>
          <w:bCs/>
        </w:rPr>
        <w:t xml:space="preserve">no </w:t>
      </w:r>
      <w:r w:rsidR="00C33B6E" w:rsidRPr="00250DFE">
        <w:rPr>
          <w:b/>
          <w:bCs/>
        </w:rPr>
        <w:t xml:space="preserve">standing </w:t>
      </w:r>
      <w:r w:rsidRPr="00250DFE">
        <w:rPr>
          <w:b/>
          <w:bCs/>
        </w:rPr>
        <w:t>critiques regarding</w:t>
      </w:r>
      <w:r>
        <w:t xml:space="preserve"> the methodology, </w:t>
      </w:r>
      <w:r w:rsidR="00B5286E">
        <w:t xml:space="preserve">the </w:t>
      </w:r>
      <w:r>
        <w:t>analy</w:t>
      </w:r>
      <w:r w:rsidR="008D7D21">
        <w:t>tical approach, the</w:t>
      </w:r>
      <w:r w:rsidR="00B5286E">
        <w:t xml:space="preserve"> transparency and reproducibility</w:t>
      </w:r>
      <w:r w:rsidR="008D7D21">
        <w:t xml:space="preserve"> of the analysis</w:t>
      </w:r>
      <w:r w:rsidR="00B5286E">
        <w:t>,</w:t>
      </w:r>
      <w:r w:rsidR="00C33B6E">
        <w:t xml:space="preserve"> and</w:t>
      </w:r>
      <w:r w:rsidR="00B5286E">
        <w:t xml:space="preserve"> the </w:t>
      </w:r>
      <w:r>
        <w:t xml:space="preserve">presentation of the </w:t>
      </w:r>
      <w:r w:rsidRPr="00250DFE">
        <w:rPr>
          <w:b/>
          <w:bCs/>
        </w:rPr>
        <w:t>primary objective</w:t>
      </w:r>
      <w:r>
        <w:t xml:space="preserve"> of this study (i.e., </w:t>
      </w:r>
      <w:r w:rsidR="00C33B6E">
        <w:t xml:space="preserve">to investigate </w:t>
      </w:r>
      <w:r w:rsidRPr="00C33B6E">
        <w:t>the bacterial microbiome o</w:t>
      </w:r>
      <w:r>
        <w:t xml:space="preserve">f </w:t>
      </w:r>
      <w:r w:rsidR="00C33B6E">
        <w:t xml:space="preserve">symbiotic and menthol bleached polyps of the emerging coral model </w:t>
      </w:r>
      <w:r w:rsidR="00C33B6E" w:rsidRPr="00250DFE">
        <w:rPr>
          <w:i/>
          <w:iCs/>
        </w:rPr>
        <w:t>Galaxea fascicularis</w:t>
      </w:r>
      <w:r w:rsidR="00C33B6E">
        <w:t>,</w:t>
      </w:r>
      <w:r>
        <w:t xml:space="preserve"> as per the </w:t>
      </w:r>
      <w:r w:rsidRPr="004152CE">
        <w:t>title</w:t>
      </w:r>
      <w:r>
        <w:t xml:space="preserve">). </w:t>
      </w:r>
      <w:r w:rsidR="009831D2">
        <w:t xml:space="preserve">We present our results in the most clear and transparent way. </w:t>
      </w:r>
      <w:r w:rsidR="00C33B6E">
        <w:t xml:space="preserve">The criticisms rather </w:t>
      </w:r>
      <w:r w:rsidR="00632B98">
        <w:t>focus</w:t>
      </w:r>
      <w:r w:rsidR="009831D2">
        <w:t>ed</w:t>
      </w:r>
      <w:r w:rsidR="00632B98">
        <w:t xml:space="preserve"> on</w:t>
      </w:r>
      <w:r w:rsidR="00C33B6E">
        <w:t xml:space="preserve"> possible alternative interpretations </w:t>
      </w:r>
      <w:r w:rsidR="009831D2">
        <w:t xml:space="preserve">and on secondary aspects (the ‘captivity effect’) </w:t>
      </w:r>
      <w:r w:rsidR="00C33B6E">
        <w:t xml:space="preserve">which however cannot be substantiated with the present data. </w:t>
      </w:r>
    </w:p>
    <w:p w14:paraId="6826ABD5" w14:textId="77777777" w:rsidR="00555DD9" w:rsidRDefault="00555DD9" w:rsidP="00555DD9">
      <w:pPr>
        <w:pStyle w:val="ListParagraph"/>
      </w:pPr>
    </w:p>
    <w:p w14:paraId="7EBC2DAD" w14:textId="4AE4DB99" w:rsidR="00555DD9" w:rsidRDefault="00555DD9" w:rsidP="004152CE">
      <w:pPr>
        <w:pStyle w:val="ListParagraph"/>
        <w:numPr>
          <w:ilvl w:val="0"/>
          <w:numId w:val="11"/>
        </w:numPr>
        <w:ind w:left="709"/>
      </w:pPr>
      <w:r w:rsidRPr="00555DD9">
        <w:rPr>
          <w:b/>
          <w:bCs/>
        </w:rPr>
        <w:t>Neither of the reviewers recommend a rejection</w:t>
      </w:r>
      <w:r>
        <w:t>. Such a decision seems therefore based primarily on the recommender’s opinion and interpretation of our work</w:t>
      </w:r>
      <w:r w:rsidR="00250DFE">
        <w:t>, which we showed above to be based on false premises</w:t>
      </w:r>
      <w:r>
        <w:t>.</w:t>
      </w:r>
    </w:p>
    <w:p w14:paraId="0D2D0E59" w14:textId="4A6487AD" w:rsidR="00B61652" w:rsidRDefault="00555DD9" w:rsidP="00B61652">
      <w:pPr>
        <w:pStyle w:val="ListParagraph"/>
      </w:pPr>
      <w:r>
        <w:t>In summary:</w:t>
      </w:r>
      <w:r w:rsidR="00250DFE">
        <w:t xml:space="preserve"> </w:t>
      </w:r>
      <w:r w:rsidRPr="00250DFE">
        <w:rPr>
          <w:b/>
          <w:bCs/>
        </w:rPr>
        <w:t>Rev</w:t>
      </w:r>
      <w:r w:rsidR="00250DFE">
        <w:rPr>
          <w:b/>
          <w:bCs/>
        </w:rPr>
        <w:t xml:space="preserve">iewer </w:t>
      </w:r>
      <w:r w:rsidRPr="00250DFE">
        <w:rPr>
          <w:b/>
          <w:bCs/>
        </w:rPr>
        <w:t>1</w:t>
      </w:r>
      <w:r>
        <w:t xml:space="preserve"> is satisfied with how we addressed the points raised in the first round of </w:t>
      </w:r>
      <w:proofErr w:type="gramStart"/>
      <w:r>
        <w:t>revision, and</w:t>
      </w:r>
      <w:proofErr w:type="gramEnd"/>
      <w:r>
        <w:t xml:space="preserve"> gives the green light for publication.</w:t>
      </w:r>
      <w:r w:rsidR="00250DFE">
        <w:t xml:space="preserve"> </w:t>
      </w:r>
      <w:r w:rsidRPr="001C5342">
        <w:rPr>
          <w:b/>
          <w:bCs/>
        </w:rPr>
        <w:t>Rev</w:t>
      </w:r>
      <w:r w:rsidR="00250DFE">
        <w:rPr>
          <w:b/>
          <w:bCs/>
        </w:rPr>
        <w:t xml:space="preserve">iewer </w:t>
      </w:r>
      <w:r w:rsidRPr="001C5342">
        <w:rPr>
          <w:b/>
          <w:bCs/>
        </w:rPr>
        <w:t>2</w:t>
      </w:r>
      <w:r>
        <w:t xml:space="preserve"> points out how the study limitations “</w:t>
      </w:r>
      <w:r w:rsidRPr="00236896">
        <w:rPr>
          <w:i/>
          <w:iCs/>
        </w:rPr>
        <w:t>are not completely insurmountable ; it is not impossible that authors overcome them, by continuing to dig the interpretation of their data and polish the main message.</w:t>
      </w:r>
      <w:r>
        <w:t>”</w:t>
      </w:r>
      <w:r w:rsidR="00250DFE">
        <w:t>.</w:t>
      </w:r>
      <w:r>
        <w:t xml:space="preserve"> </w:t>
      </w:r>
    </w:p>
    <w:p w14:paraId="61248895" w14:textId="77777777" w:rsidR="00B61652" w:rsidRDefault="00B61652" w:rsidP="00B61652">
      <w:pPr>
        <w:pStyle w:val="ListParagraph"/>
      </w:pPr>
    </w:p>
    <w:p w14:paraId="14635B98" w14:textId="1155A732" w:rsidR="00633AF5" w:rsidRDefault="001C7D5A" w:rsidP="00B61652">
      <w:pPr>
        <w:pStyle w:val="ListParagraph"/>
        <w:numPr>
          <w:ilvl w:val="0"/>
          <w:numId w:val="11"/>
        </w:numPr>
        <w:ind w:left="709"/>
      </w:pPr>
      <w:r>
        <w:t>T</w:t>
      </w:r>
      <w:r w:rsidR="006E5675">
        <w:t xml:space="preserve">he rejection decision is based on our inability to provide additional data to address a </w:t>
      </w:r>
      <w:r w:rsidR="006E5675" w:rsidRPr="00250DFE">
        <w:rPr>
          <w:b/>
          <w:bCs/>
        </w:rPr>
        <w:t>secondary</w:t>
      </w:r>
      <w:r w:rsidR="006E5675">
        <w:t xml:space="preserve"> aspect of our investigation (the ‘captivity effect’). Hence completely </w:t>
      </w:r>
      <w:r w:rsidR="003D0ADF">
        <w:t>dis</w:t>
      </w:r>
      <w:r w:rsidR="006E5675">
        <w:t xml:space="preserve">missing the </w:t>
      </w:r>
      <w:r w:rsidR="003D0ADF">
        <w:t xml:space="preserve">primary objective </w:t>
      </w:r>
      <w:r w:rsidR="006E5675">
        <w:t xml:space="preserve">of our </w:t>
      </w:r>
      <w:r w:rsidR="006E5675" w:rsidRPr="008F5873">
        <w:t>work</w:t>
      </w:r>
      <w:r w:rsidR="00633AF5">
        <w:t>:</w:t>
      </w:r>
      <w:r w:rsidR="008F5873" w:rsidRPr="008F5873">
        <w:t xml:space="preserve"> </w:t>
      </w:r>
      <w:r w:rsidR="00C33B6E">
        <w:t xml:space="preserve">to </w:t>
      </w:r>
      <w:r w:rsidR="00503B7B">
        <w:t>describe</w:t>
      </w:r>
      <w:r w:rsidR="00C33B6E">
        <w:t xml:space="preserve"> </w:t>
      </w:r>
      <w:r w:rsidR="00C33B6E" w:rsidRPr="00C33B6E">
        <w:t>the bacterial microbiome o</w:t>
      </w:r>
      <w:r w:rsidR="00C33B6E">
        <w:t xml:space="preserve">f symbiotic and menthol bleached polyps of </w:t>
      </w:r>
      <w:r w:rsidR="00503B7B">
        <w:t>captive</w:t>
      </w:r>
      <w:r w:rsidR="00C33B6E">
        <w:t xml:space="preserve"> </w:t>
      </w:r>
      <w:r w:rsidR="00C33B6E" w:rsidRPr="00250DFE">
        <w:rPr>
          <w:i/>
          <w:iCs/>
        </w:rPr>
        <w:t>Galaxea fascicularis</w:t>
      </w:r>
      <w:r w:rsidR="00C33B6E">
        <w:t xml:space="preserve"> (</w:t>
      </w:r>
      <w:proofErr w:type="gramStart"/>
      <w:r w:rsidR="00C33B6E">
        <w:t>see:</w:t>
      </w:r>
      <w:proofErr w:type="gramEnd"/>
      <w:r w:rsidR="008F5873" w:rsidRPr="008F5873">
        <w:t xml:space="preserve"> </w:t>
      </w:r>
      <w:r w:rsidR="008F5873" w:rsidRPr="00250DFE">
        <w:rPr>
          <w:b/>
          <w:bCs/>
        </w:rPr>
        <w:t>title</w:t>
      </w:r>
      <w:r w:rsidR="008F5873" w:rsidRPr="008F5873">
        <w:t>)</w:t>
      </w:r>
      <w:r w:rsidR="006E5675" w:rsidRPr="008F5873">
        <w:t>.</w:t>
      </w:r>
      <w:r w:rsidR="008F5873" w:rsidRPr="008F5873">
        <w:t xml:space="preserve"> </w:t>
      </w:r>
      <w:r w:rsidR="00503508">
        <w:t>W</w:t>
      </w:r>
      <w:r w:rsidR="008F5873" w:rsidRPr="008F5873">
        <w:t>e did not conc</w:t>
      </w:r>
      <w:r w:rsidR="008F5873">
        <w:t xml:space="preserve">eive this experiment to investigate </w:t>
      </w:r>
      <w:r w:rsidR="00503B7B">
        <w:t>how captivity affects the bacterial microbiome (</w:t>
      </w:r>
      <w:r w:rsidR="008F5873">
        <w:t>the ‘captivity effect’</w:t>
      </w:r>
      <w:r w:rsidR="00503B7B">
        <w:t>)</w:t>
      </w:r>
      <w:r w:rsidR="00503508">
        <w:t xml:space="preserve">. </w:t>
      </w:r>
      <w:r w:rsidR="00503B7B">
        <w:t xml:space="preserve">For that, </w:t>
      </w:r>
      <w:r w:rsidR="00503508">
        <w:t xml:space="preserve">samples from wild and captive corals </w:t>
      </w:r>
      <w:r w:rsidR="00CA5BC5">
        <w:t>need to</w:t>
      </w:r>
      <w:r w:rsidR="00503508">
        <w:t xml:space="preserve"> be sequenced together. As we can</w:t>
      </w:r>
      <w:r w:rsidR="00250DFE">
        <w:t>not</w:t>
      </w:r>
      <w:r w:rsidR="00503508">
        <w:t xml:space="preserve"> travel in time, t</w:t>
      </w:r>
      <w:r w:rsidR="008F5873">
        <w:t xml:space="preserve">he recommender basically </w:t>
      </w:r>
      <w:r w:rsidR="00633AF5">
        <w:t>request</w:t>
      </w:r>
      <w:r w:rsidR="005906FD">
        <w:t>s</w:t>
      </w:r>
      <w:r w:rsidR="00633AF5">
        <w:t xml:space="preserve"> that we</w:t>
      </w:r>
      <w:r w:rsidR="008F5873">
        <w:t xml:space="preserve"> run a completely new experimen</w:t>
      </w:r>
      <w:r w:rsidR="00633AF5">
        <w:t>t</w:t>
      </w:r>
      <w:r w:rsidR="0048021E">
        <w:t xml:space="preserve"> </w:t>
      </w:r>
      <w:r w:rsidR="0048021E" w:rsidRPr="00250DFE">
        <w:rPr>
          <w:b/>
          <w:bCs/>
        </w:rPr>
        <w:t>to address a different question</w:t>
      </w:r>
      <w:r w:rsidR="008F5873">
        <w:t>.</w:t>
      </w:r>
    </w:p>
    <w:p w14:paraId="5621FB2A" w14:textId="77777777" w:rsidR="00B61652" w:rsidRDefault="00B61652" w:rsidP="00B61652"/>
    <w:p w14:paraId="7C5BD4E1" w14:textId="492EBA4B" w:rsidR="001C5342" w:rsidRDefault="00D439B8" w:rsidP="00B61652">
      <w:r w:rsidRPr="00D439B8">
        <w:t xml:space="preserve">To summarize, </w:t>
      </w:r>
      <w:proofErr w:type="gramStart"/>
      <w:r w:rsidRPr="00D439B8">
        <w:t>not a single one</w:t>
      </w:r>
      <w:proofErr w:type="gramEnd"/>
      <w:r w:rsidRPr="00D439B8">
        <w:t xml:space="preserve"> of the arguments put forward in this round of revisions is valid on closer inspection, and we hope that you will reverse the decision to reject our manuscript.</w:t>
      </w:r>
    </w:p>
    <w:sectPr w:rsidR="001C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A9"/>
    <w:multiLevelType w:val="hybridMultilevel"/>
    <w:tmpl w:val="3A4C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F82"/>
    <w:multiLevelType w:val="hybridMultilevel"/>
    <w:tmpl w:val="69DC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12A5"/>
    <w:multiLevelType w:val="hybridMultilevel"/>
    <w:tmpl w:val="CC661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F22"/>
    <w:multiLevelType w:val="hybridMultilevel"/>
    <w:tmpl w:val="69544CE8"/>
    <w:lvl w:ilvl="0" w:tplc="FFF2A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A09AE"/>
    <w:multiLevelType w:val="hybridMultilevel"/>
    <w:tmpl w:val="F79C9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6043"/>
    <w:multiLevelType w:val="hybridMultilevel"/>
    <w:tmpl w:val="73E47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608"/>
    <w:multiLevelType w:val="hybridMultilevel"/>
    <w:tmpl w:val="AC5E0C70"/>
    <w:lvl w:ilvl="0" w:tplc="5FD002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96060"/>
    <w:multiLevelType w:val="multilevel"/>
    <w:tmpl w:val="3D0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7215"/>
    <w:multiLevelType w:val="hybridMultilevel"/>
    <w:tmpl w:val="A5F2C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F5444"/>
    <w:multiLevelType w:val="hybridMultilevel"/>
    <w:tmpl w:val="34620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40D2F"/>
    <w:multiLevelType w:val="hybridMultilevel"/>
    <w:tmpl w:val="F064EDA0"/>
    <w:lvl w:ilvl="0" w:tplc="6410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520264">
    <w:abstractNumId w:val="2"/>
  </w:num>
  <w:num w:numId="2" w16cid:durableId="589050736">
    <w:abstractNumId w:val="4"/>
  </w:num>
  <w:num w:numId="3" w16cid:durableId="2020307817">
    <w:abstractNumId w:val="8"/>
  </w:num>
  <w:num w:numId="4" w16cid:durableId="311720317">
    <w:abstractNumId w:val="9"/>
  </w:num>
  <w:num w:numId="5" w16cid:durableId="805784106">
    <w:abstractNumId w:val="0"/>
  </w:num>
  <w:num w:numId="6" w16cid:durableId="1902059065">
    <w:abstractNumId w:val="1"/>
  </w:num>
  <w:num w:numId="7" w16cid:durableId="1173490180">
    <w:abstractNumId w:val="7"/>
  </w:num>
  <w:num w:numId="8" w16cid:durableId="34934605">
    <w:abstractNumId w:val="10"/>
  </w:num>
  <w:num w:numId="9" w16cid:durableId="639849146">
    <w:abstractNumId w:val="6"/>
  </w:num>
  <w:num w:numId="10" w16cid:durableId="1863547860">
    <w:abstractNumId w:val="5"/>
  </w:num>
  <w:num w:numId="11" w16cid:durableId="31433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2"/>
    <w:rsid w:val="000733C2"/>
    <w:rsid w:val="00095E70"/>
    <w:rsid w:val="00096CC5"/>
    <w:rsid w:val="000B50D3"/>
    <w:rsid w:val="000B53A5"/>
    <w:rsid w:val="000B54C7"/>
    <w:rsid w:val="000B57C2"/>
    <w:rsid w:val="000C2D62"/>
    <w:rsid w:val="000F0A82"/>
    <w:rsid w:val="000F384D"/>
    <w:rsid w:val="00103A31"/>
    <w:rsid w:val="00127936"/>
    <w:rsid w:val="00135081"/>
    <w:rsid w:val="00141F0F"/>
    <w:rsid w:val="0016274A"/>
    <w:rsid w:val="00182180"/>
    <w:rsid w:val="00196EE4"/>
    <w:rsid w:val="001C5342"/>
    <w:rsid w:val="001C7D5A"/>
    <w:rsid w:val="001D384A"/>
    <w:rsid w:val="001F6435"/>
    <w:rsid w:val="002160AB"/>
    <w:rsid w:val="002364EE"/>
    <w:rsid w:val="00236896"/>
    <w:rsid w:val="00236ABF"/>
    <w:rsid w:val="00242B5A"/>
    <w:rsid w:val="00250DFE"/>
    <w:rsid w:val="00252EF4"/>
    <w:rsid w:val="002542F6"/>
    <w:rsid w:val="00281CE5"/>
    <w:rsid w:val="002B1A02"/>
    <w:rsid w:val="002B1CA7"/>
    <w:rsid w:val="002E1463"/>
    <w:rsid w:val="002E4D42"/>
    <w:rsid w:val="002E4DCE"/>
    <w:rsid w:val="002F0498"/>
    <w:rsid w:val="00317528"/>
    <w:rsid w:val="00344276"/>
    <w:rsid w:val="003476A7"/>
    <w:rsid w:val="0036076B"/>
    <w:rsid w:val="00372308"/>
    <w:rsid w:val="003838DE"/>
    <w:rsid w:val="0039494A"/>
    <w:rsid w:val="003B08DA"/>
    <w:rsid w:val="003D0ADF"/>
    <w:rsid w:val="003D2628"/>
    <w:rsid w:val="003D36D8"/>
    <w:rsid w:val="003D60B4"/>
    <w:rsid w:val="003E0A67"/>
    <w:rsid w:val="003F3A8D"/>
    <w:rsid w:val="00400A53"/>
    <w:rsid w:val="004152CE"/>
    <w:rsid w:val="00432CF8"/>
    <w:rsid w:val="0044178D"/>
    <w:rsid w:val="00442BA0"/>
    <w:rsid w:val="00451E12"/>
    <w:rsid w:val="00460B36"/>
    <w:rsid w:val="00461185"/>
    <w:rsid w:val="0046497A"/>
    <w:rsid w:val="00464E36"/>
    <w:rsid w:val="004651CB"/>
    <w:rsid w:val="00472AA5"/>
    <w:rsid w:val="00475BE3"/>
    <w:rsid w:val="0048021E"/>
    <w:rsid w:val="0048135A"/>
    <w:rsid w:val="00486C66"/>
    <w:rsid w:val="00493EE5"/>
    <w:rsid w:val="004A419F"/>
    <w:rsid w:val="004D15E0"/>
    <w:rsid w:val="004F0BB0"/>
    <w:rsid w:val="00503508"/>
    <w:rsid w:val="00503B7B"/>
    <w:rsid w:val="00506419"/>
    <w:rsid w:val="00520C71"/>
    <w:rsid w:val="0054489D"/>
    <w:rsid w:val="00550DB9"/>
    <w:rsid w:val="00555DD9"/>
    <w:rsid w:val="005566CB"/>
    <w:rsid w:val="00561342"/>
    <w:rsid w:val="005649DF"/>
    <w:rsid w:val="005663BB"/>
    <w:rsid w:val="005906FD"/>
    <w:rsid w:val="005D20C5"/>
    <w:rsid w:val="00610012"/>
    <w:rsid w:val="00623A91"/>
    <w:rsid w:val="00632B98"/>
    <w:rsid w:val="00633AF5"/>
    <w:rsid w:val="00635138"/>
    <w:rsid w:val="00654AB4"/>
    <w:rsid w:val="00665649"/>
    <w:rsid w:val="006A0CBD"/>
    <w:rsid w:val="006D2D15"/>
    <w:rsid w:val="006E3E41"/>
    <w:rsid w:val="006E5675"/>
    <w:rsid w:val="00714A2D"/>
    <w:rsid w:val="0072132A"/>
    <w:rsid w:val="00742C2A"/>
    <w:rsid w:val="00744C9B"/>
    <w:rsid w:val="00775D4F"/>
    <w:rsid w:val="007B6FAE"/>
    <w:rsid w:val="007C49CC"/>
    <w:rsid w:val="008229CB"/>
    <w:rsid w:val="00850DDC"/>
    <w:rsid w:val="00854B4B"/>
    <w:rsid w:val="00865ABE"/>
    <w:rsid w:val="00876F2E"/>
    <w:rsid w:val="008823A4"/>
    <w:rsid w:val="008849AA"/>
    <w:rsid w:val="008917F8"/>
    <w:rsid w:val="00893FEC"/>
    <w:rsid w:val="008B0435"/>
    <w:rsid w:val="008D74A7"/>
    <w:rsid w:val="008D7D21"/>
    <w:rsid w:val="008E7B8A"/>
    <w:rsid w:val="008F380B"/>
    <w:rsid w:val="008F5873"/>
    <w:rsid w:val="009001CA"/>
    <w:rsid w:val="00924496"/>
    <w:rsid w:val="00924F5B"/>
    <w:rsid w:val="0092672E"/>
    <w:rsid w:val="009831D2"/>
    <w:rsid w:val="00990332"/>
    <w:rsid w:val="00992145"/>
    <w:rsid w:val="00995111"/>
    <w:rsid w:val="009D335D"/>
    <w:rsid w:val="00A00CB5"/>
    <w:rsid w:val="00A121B6"/>
    <w:rsid w:val="00A22276"/>
    <w:rsid w:val="00A22BCA"/>
    <w:rsid w:val="00A25FF5"/>
    <w:rsid w:val="00A456E7"/>
    <w:rsid w:val="00A46C65"/>
    <w:rsid w:val="00A630CC"/>
    <w:rsid w:val="00A7749A"/>
    <w:rsid w:val="00A8412F"/>
    <w:rsid w:val="00AA197E"/>
    <w:rsid w:val="00AD03D7"/>
    <w:rsid w:val="00AD7995"/>
    <w:rsid w:val="00B10D9B"/>
    <w:rsid w:val="00B15032"/>
    <w:rsid w:val="00B20FC3"/>
    <w:rsid w:val="00B37509"/>
    <w:rsid w:val="00B42C13"/>
    <w:rsid w:val="00B47F49"/>
    <w:rsid w:val="00B5286E"/>
    <w:rsid w:val="00B53A94"/>
    <w:rsid w:val="00B567D4"/>
    <w:rsid w:val="00B61652"/>
    <w:rsid w:val="00B61660"/>
    <w:rsid w:val="00B9629D"/>
    <w:rsid w:val="00BA6655"/>
    <w:rsid w:val="00BB191D"/>
    <w:rsid w:val="00BC4DB9"/>
    <w:rsid w:val="00BC752C"/>
    <w:rsid w:val="00BD0091"/>
    <w:rsid w:val="00BE66AA"/>
    <w:rsid w:val="00C05FB0"/>
    <w:rsid w:val="00C07450"/>
    <w:rsid w:val="00C124ED"/>
    <w:rsid w:val="00C33B6E"/>
    <w:rsid w:val="00C63BDF"/>
    <w:rsid w:val="00C753B5"/>
    <w:rsid w:val="00CA3E05"/>
    <w:rsid w:val="00CA5BC5"/>
    <w:rsid w:val="00CB2CA1"/>
    <w:rsid w:val="00CB7A2A"/>
    <w:rsid w:val="00CE0BE5"/>
    <w:rsid w:val="00CE6714"/>
    <w:rsid w:val="00CE6A37"/>
    <w:rsid w:val="00CF3DEC"/>
    <w:rsid w:val="00D00174"/>
    <w:rsid w:val="00D439B8"/>
    <w:rsid w:val="00D54B21"/>
    <w:rsid w:val="00D55649"/>
    <w:rsid w:val="00D55DB2"/>
    <w:rsid w:val="00D67480"/>
    <w:rsid w:val="00D70346"/>
    <w:rsid w:val="00D72D10"/>
    <w:rsid w:val="00D86E13"/>
    <w:rsid w:val="00D97149"/>
    <w:rsid w:val="00DA09A5"/>
    <w:rsid w:val="00DB0392"/>
    <w:rsid w:val="00DC3F5E"/>
    <w:rsid w:val="00DC65BE"/>
    <w:rsid w:val="00DD11C6"/>
    <w:rsid w:val="00DD4740"/>
    <w:rsid w:val="00DF15C6"/>
    <w:rsid w:val="00E0418F"/>
    <w:rsid w:val="00E07BB8"/>
    <w:rsid w:val="00E210D9"/>
    <w:rsid w:val="00E26492"/>
    <w:rsid w:val="00E45929"/>
    <w:rsid w:val="00E45B57"/>
    <w:rsid w:val="00E47408"/>
    <w:rsid w:val="00E5616D"/>
    <w:rsid w:val="00E7218B"/>
    <w:rsid w:val="00EA7F59"/>
    <w:rsid w:val="00EB2534"/>
    <w:rsid w:val="00EC785E"/>
    <w:rsid w:val="00ED4278"/>
    <w:rsid w:val="00EF21B8"/>
    <w:rsid w:val="00EF22DA"/>
    <w:rsid w:val="00F07610"/>
    <w:rsid w:val="00F1010B"/>
    <w:rsid w:val="00F11C1C"/>
    <w:rsid w:val="00F14827"/>
    <w:rsid w:val="00F73AD6"/>
    <w:rsid w:val="00F75085"/>
    <w:rsid w:val="00F85FE1"/>
    <w:rsid w:val="00F90BDA"/>
    <w:rsid w:val="00F94423"/>
    <w:rsid w:val="00F95823"/>
    <w:rsid w:val="00FA2765"/>
    <w:rsid w:val="00FA3D77"/>
    <w:rsid w:val="00FA4E34"/>
    <w:rsid w:val="00FB5459"/>
    <w:rsid w:val="00FB54F3"/>
    <w:rsid w:val="00FC2EA5"/>
    <w:rsid w:val="00FC53C4"/>
    <w:rsid w:val="00FD3F3E"/>
    <w:rsid w:val="00FD43DB"/>
    <w:rsid w:val="00FD6F93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96DE"/>
  <w15:chartTrackingRefBased/>
  <w15:docId w15:val="{5626F376-D1F2-429D-BFAB-D8D3AA9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497A"/>
    <w:pPr>
      <w:keepNext/>
      <w:keepLines/>
      <w:spacing w:before="120" w:after="120" w:line="36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497A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customStyle="1" w:styleId="Giulia">
    <w:name w:val="Giulia"/>
    <w:basedOn w:val="Heading3"/>
    <w:link w:val="GiuliaChar"/>
    <w:autoRedefine/>
    <w:qFormat/>
    <w:rsid w:val="008917F8"/>
    <w:rPr>
      <w:rFonts w:ascii="Calibri" w:hAnsi="Calibri"/>
      <w:i w:val="0"/>
      <w:sz w:val="28"/>
    </w:rPr>
  </w:style>
  <w:style w:type="character" w:customStyle="1" w:styleId="GiuliaChar">
    <w:name w:val="Giulia Char"/>
    <w:basedOn w:val="Heading3Char"/>
    <w:link w:val="Giulia"/>
    <w:rsid w:val="008917F8"/>
    <w:rPr>
      <w:rFonts w:ascii="Calibri" w:eastAsiaTheme="majorEastAsia" w:hAnsi="Calibri" w:cstheme="majorBidi"/>
      <w:b/>
      <w:i w:val="0"/>
      <w:color w:val="000000" w:themeColor="text1"/>
      <w:sz w:val="28"/>
      <w:szCs w:val="24"/>
    </w:rPr>
  </w:style>
  <w:style w:type="paragraph" w:customStyle="1" w:styleId="PCJGPAbstracttitle">
    <w:name w:val="PCJ_GP Abstract title"/>
    <w:basedOn w:val="Normal"/>
    <w:qFormat/>
    <w:rsid w:val="00432CF8"/>
    <w:pPr>
      <w:shd w:val="clear" w:color="auto" w:fill="E7E6E6"/>
      <w:spacing w:after="0" w:line="240" w:lineRule="auto"/>
      <w:jc w:val="both"/>
    </w:pPr>
    <w:rPr>
      <w:rFonts w:ascii="Calibri" w:eastAsia="Calibri" w:hAnsi="Calibri" w:cs="Calibri"/>
      <w:b/>
      <w:smallCaps/>
      <w:color w:val="000000"/>
      <w:kern w:val="0"/>
      <w:sz w:val="28"/>
      <w:szCs w:val="21"/>
      <w14:ligatures w14:val="none"/>
    </w:rPr>
  </w:style>
  <w:style w:type="paragraph" w:customStyle="1" w:styleId="PCJGPAbstractext">
    <w:name w:val="PCJ_GP Abstrac text"/>
    <w:basedOn w:val="Normal"/>
    <w:qFormat/>
    <w:rsid w:val="00432CF8"/>
    <w:pPr>
      <w:shd w:val="clear" w:color="auto" w:fill="E7E6E6"/>
      <w:spacing w:after="0" w:line="240" w:lineRule="auto"/>
      <w:jc w:val="both"/>
    </w:pPr>
    <w:rPr>
      <w:rFonts w:ascii="Calibri" w:eastAsia="Calibri" w:hAnsi="Calibri" w:cs="Calibri"/>
      <w:iCs/>
      <w:noProof/>
      <w:color w:val="000000"/>
      <w:kern w:val="0"/>
      <w:sz w:val="24"/>
      <w:szCs w:val="16"/>
      <w14:ligatures w14:val="none"/>
    </w:rPr>
  </w:style>
  <w:style w:type="paragraph" w:customStyle="1" w:styleId="PCJSection">
    <w:name w:val="PCJ Section"/>
    <w:basedOn w:val="Heading1"/>
    <w:next w:val="Normal"/>
    <w:qFormat/>
    <w:rsid w:val="00F73AD6"/>
    <w:pPr>
      <w:spacing w:before="280" w:after="280" w:line="240" w:lineRule="auto"/>
      <w:jc w:val="center"/>
    </w:pPr>
    <w:rPr>
      <w:b/>
      <w:color w:val="000000" w:themeColor="text1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7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D4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C5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38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8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3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Puntin</dc:creator>
  <cp:keywords/>
  <dc:description/>
  <cp:lastModifiedBy>Giulia Puntin</cp:lastModifiedBy>
  <cp:revision>3</cp:revision>
  <dcterms:created xsi:type="dcterms:W3CDTF">2024-04-02T15:49:00Z</dcterms:created>
  <dcterms:modified xsi:type="dcterms:W3CDTF">2024-04-02T15:56:00Z</dcterms:modified>
</cp:coreProperties>
</file>